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11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763E2A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ECC87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68D01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55CE7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南阳市职教园区疾控分中心</w:t>
      </w:r>
    </w:p>
    <w:p w14:paraId="3FC7CC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2025年度部门预算公开</w:t>
      </w:r>
    </w:p>
    <w:p w14:paraId="150FBF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0D3C0B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317B5A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0F027F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6669D2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15B712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A611E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36F7A1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64DA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A26D8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179E27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01061B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0DAEC1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626BA0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35F9AE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1788BD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4E4858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4CD22B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</w:p>
    <w:p w14:paraId="28C3CA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目录</w:t>
      </w:r>
    </w:p>
    <w:p w14:paraId="42EA8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第一部分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南阳市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职教园区疾控分中心概况</w:t>
      </w:r>
    </w:p>
    <w:p w14:paraId="47FBB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一、主要职能</w:t>
      </w:r>
    </w:p>
    <w:p w14:paraId="09C11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二、部门预算单位构成</w:t>
      </w:r>
    </w:p>
    <w:p w14:paraId="219EB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南阳市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职教园区疾控分中心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2025年度部门预算情况说明</w:t>
      </w:r>
    </w:p>
    <w:p w14:paraId="21D69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073D2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、部门预算收入总体情况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305E8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、部门预算支出总体情况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592A9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、财政拨款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收入支出总体情况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预算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3433B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、一般公共预算支出情况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7D8A0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、部门预算基本支出情况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5FFF4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、政府性基金预算支出情况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2E39D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“三公”经费支出情况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说明</w:t>
      </w:r>
    </w:p>
    <w:p w14:paraId="7D22E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九、其他重要事项情况说明</w:t>
      </w:r>
    </w:p>
    <w:p w14:paraId="56ABE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第三部分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名词解释</w:t>
      </w:r>
    </w:p>
    <w:p w14:paraId="28474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 w14:paraId="2FB7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南阳市职教园区疾控分中心2025年部门预算表</w:t>
      </w:r>
    </w:p>
    <w:p w14:paraId="07B07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、部门预算收支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总体情况表</w:t>
      </w:r>
    </w:p>
    <w:p w14:paraId="0D42B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、部门预算收入总体情况表</w:t>
      </w:r>
    </w:p>
    <w:p w14:paraId="58EEF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、部门预算支出总体情况表</w:t>
      </w:r>
    </w:p>
    <w:p w14:paraId="5C9C2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、财政拨款收支预算总表</w:t>
      </w:r>
    </w:p>
    <w:p w14:paraId="6C321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、一般公共预算支出情况表（财政拨款明细表）</w:t>
      </w:r>
    </w:p>
    <w:p w14:paraId="31784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、部门预算基本支出情况汇总表</w:t>
      </w:r>
    </w:p>
    <w:p w14:paraId="5409C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、政府性基金预算支出情况表</w:t>
      </w:r>
    </w:p>
    <w:p w14:paraId="24F8A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“三公”经费支出情况表</w:t>
      </w:r>
    </w:p>
    <w:p w14:paraId="0D32D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九、其他重要事项情况说明</w:t>
      </w:r>
    </w:p>
    <w:p w14:paraId="18C5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十、项目支出预算表</w:t>
      </w:r>
    </w:p>
    <w:p w14:paraId="2CC91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 xml:space="preserve">十一、部门（单位）整体绩效目标表 </w:t>
      </w:r>
    </w:p>
    <w:p w14:paraId="16B63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280" w:firstLineChars="4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 xml:space="preserve">十二、部门预算项目绩效目标汇总表 </w:t>
      </w:r>
    </w:p>
    <w:p w14:paraId="2D565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 w14:paraId="6D275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5B773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7A62B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5484B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6D6BF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6B2D0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2B87C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5F522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1611C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66284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639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5DF80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 w14:paraId="29CD2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 w14:paraId="204E06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 w14:paraId="51E3F2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 w14:paraId="685073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 w14:paraId="6521D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</w:pPr>
    </w:p>
    <w:p w14:paraId="2A46FC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 w:bidi="ar-SA"/>
        </w:rPr>
        <w:t xml:space="preserve">第一部分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南阳市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职教园区疾控分中心概况</w:t>
      </w:r>
    </w:p>
    <w:p w14:paraId="5E2D3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3A2AB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一、疾控分中心主要工作职责：</w:t>
      </w:r>
    </w:p>
    <w:p w14:paraId="05EAA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贯彻落实国家、省、市疾病预防控制有关法律法规及相关政策；负责辖区内传染病、寄生虫病、地方病、非传染性疾病等预防与控制工作；负责突发公共卫生事件和灾害疫情应急处置；负责疫情及健康相关因素信息管理，开展疾病监测，收集、报告、分析和评价疾病与健康危害因素等公共卫生信息；负责健康危害因素监测与干预，开展食源性、职业性、放射性、环境性等疾病的监测评价和流行病学调查，开展公众健康和营养状况监测与评价，提出干预策略与措施；负责健康教育与健康促进工作，对公众进行健康指导和不良健康行为干预；负责疾病预防控制技术管理与应用研究指导工作；承担辖区内卫生健康管理服务和中医药发展等事务性工作。</w:t>
      </w:r>
    </w:p>
    <w:p w14:paraId="2CC7C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二、南阳市职教园区疾控分中心预算单位构成</w:t>
      </w:r>
    </w:p>
    <w:p w14:paraId="0E922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我单位没有下属单位，单独编制本级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2A50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 w14:paraId="3CCC6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3" w:firstLineChars="200"/>
        <w:jc w:val="both"/>
        <w:textAlignment w:val="auto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第二部分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 疾控分中心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2025年度部门预算情况说明</w:t>
      </w:r>
    </w:p>
    <w:p w14:paraId="5C7D1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68AE0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一、收入支出预算总体情况说明</w:t>
      </w:r>
    </w:p>
    <w:p w14:paraId="73F5A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疾控分中心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年收入总计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133.25</w:t>
      </w:r>
      <w:r>
        <w:rPr>
          <w:rFonts w:hint="eastAsia" w:ascii="仿宋" w:hAnsi="仿宋" w:eastAsia="仿宋"/>
          <w:sz w:val="32"/>
          <w:szCs w:val="32"/>
        </w:rPr>
        <w:t>万元，支出总计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133.25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7E55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二、收入预算总体情况说明</w:t>
      </w:r>
    </w:p>
    <w:p w14:paraId="11EF6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疾控分中心</w:t>
      </w: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133.25</w:t>
      </w:r>
      <w:r>
        <w:rPr>
          <w:rFonts w:hint="eastAsia" w:ascii="仿宋" w:hAnsi="仿宋" w:eastAsia="仿宋"/>
          <w:sz w:val="32"/>
          <w:szCs w:val="32"/>
        </w:rPr>
        <w:t>万元，其中：一般公共预算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133.25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26DA2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三、支出预算总体情况说明</w:t>
      </w:r>
    </w:p>
    <w:p w14:paraId="2992C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疾控分中心2025</w:t>
      </w:r>
      <w:r>
        <w:rPr>
          <w:rFonts w:hint="eastAsia" w:ascii="仿宋" w:hAnsi="仿宋" w:eastAsia="仿宋"/>
          <w:sz w:val="32"/>
          <w:szCs w:val="32"/>
        </w:rPr>
        <w:t>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133.25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8.88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6.66</w:t>
      </w:r>
      <w:r>
        <w:rPr>
          <w:rFonts w:hint="eastAsia" w:ascii="仿宋" w:hAnsi="仿宋" w:eastAsia="仿宋"/>
          <w:sz w:val="32"/>
          <w:szCs w:val="32"/>
        </w:rPr>
        <w:t>%；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124.37万元，占93.34%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42F1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四、财政拨款收入支出总体情况说明 </w:t>
      </w:r>
    </w:p>
    <w:p w14:paraId="0F689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/>
          <w:sz w:val="32"/>
          <w:lang w:val="zh-CN"/>
        </w:rPr>
        <w:t>财政拨款</w:t>
      </w:r>
      <w:r>
        <w:rPr>
          <w:rFonts w:hint="eastAsia" w:ascii="仿宋_GB2312" w:hAnsi="仿宋_GB2312" w:eastAsia="仿宋_GB2312"/>
          <w:sz w:val="32"/>
          <w:lang w:val="en-US" w:eastAsia="zh-CN"/>
        </w:rPr>
        <w:t>收入预算</w:t>
      </w:r>
      <w:r>
        <w:rPr>
          <w:rFonts w:hint="eastAsia" w:ascii="仿宋_GB2312" w:hAnsi="仿宋_GB2312" w:eastAsia="仿宋_GB2312"/>
          <w:sz w:val="32"/>
          <w:lang w:val="zh-CN"/>
        </w:rPr>
        <w:t>总计</w:t>
      </w:r>
      <w:r>
        <w:rPr>
          <w:rFonts w:hint="eastAsia" w:ascii="仿宋_GB2312" w:hAnsi="仿宋_GB2312" w:eastAsia="仿宋_GB2312"/>
          <w:sz w:val="32"/>
          <w:lang w:val="en-US" w:eastAsia="zh-CN"/>
        </w:rPr>
        <w:t>133.25</w:t>
      </w:r>
      <w:r>
        <w:rPr>
          <w:rFonts w:hint="eastAsia" w:ascii="仿宋_GB2312" w:hAnsi="仿宋_GB2312" w:eastAsia="仿宋_GB2312"/>
          <w:sz w:val="32"/>
          <w:lang w:val="zh-CN"/>
        </w:rPr>
        <w:t>万元，</w:t>
      </w:r>
      <w:r>
        <w:rPr>
          <w:rFonts w:hint="eastAsia" w:ascii="仿宋_GB2312" w:hAnsi="仿宋_GB2312" w:eastAsia="仿宋_GB2312"/>
          <w:sz w:val="32"/>
          <w:lang w:val="en-US" w:eastAsia="zh-CN"/>
        </w:rPr>
        <w:t>支出预算</w:t>
      </w:r>
      <w:r>
        <w:rPr>
          <w:rFonts w:hint="eastAsia" w:ascii="仿宋_GB2312" w:hAnsi="仿宋_GB2312" w:eastAsia="仿宋_GB2312"/>
          <w:sz w:val="32"/>
          <w:lang w:val="zh-CN"/>
        </w:rPr>
        <w:t>总计</w:t>
      </w:r>
      <w:r>
        <w:rPr>
          <w:rFonts w:hint="eastAsia" w:ascii="仿宋_GB2312" w:hAnsi="仿宋_GB2312" w:eastAsia="仿宋_GB2312"/>
          <w:sz w:val="32"/>
          <w:lang w:val="en-US" w:eastAsia="zh-CN"/>
        </w:rPr>
        <w:t>133.25</w:t>
      </w:r>
      <w:r>
        <w:rPr>
          <w:rFonts w:hint="eastAsia" w:ascii="仿宋_GB2312" w:hAnsi="仿宋_GB2312" w:eastAsia="仿宋_GB2312"/>
          <w:sz w:val="32"/>
          <w:lang w:val="zh-CN"/>
        </w:rPr>
        <w:t>万元。</w:t>
      </w:r>
    </w:p>
    <w:p w14:paraId="14C57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五、一般公共预算项目支出情况说明</w:t>
      </w:r>
    </w:p>
    <w:p w14:paraId="2C3C6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年一般公共预算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124.37万元</w:t>
      </w:r>
      <w:r>
        <w:rPr>
          <w:rFonts w:hint="eastAsia" w:ascii="仿宋" w:hAnsi="仿宋" w:eastAsia="仿宋"/>
          <w:sz w:val="32"/>
          <w:szCs w:val="32"/>
        </w:rPr>
        <w:t>，其中：2025年卫生院定补资金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13.87万元；2025年基本公共卫生服务资金94.5万元；2025年农村部分计划生育家庭奖励扶助资金12.5万元；2025年全国计划生育特别扶助制度资金3.5万元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1FC6B2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一般公共预算基本支出情况说明 </w:t>
      </w:r>
    </w:p>
    <w:p w14:paraId="41FF9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年一般公共预算基本支出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8.88</w:t>
      </w:r>
      <w:r>
        <w:rPr>
          <w:rFonts w:hint="eastAsia" w:ascii="仿宋" w:hAnsi="仿宋" w:eastAsia="仿宋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万元，主要包括：基本工资、津贴补贴、奖金、社会保障缴费、伙食补助费、绩效工资、其他工资福利支出、奖励金、住房公积金、提租补贴 其他对个人和家庭的补助支出；公用经费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咨询费、差旅费、租赁费、会议费、培训费、公务接待费、专用材料费、劳务费、委托业务费、公务用车运行维护费、其他交通费用、税金及附加费用、其他商品和服务支出、办公设备购置、专用设备购置、信息网络及软件购置更新、其他资本性支出。</w:t>
      </w:r>
    </w:p>
    <w:p w14:paraId="50217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bCs/>
          <w:sz w:val="32"/>
          <w:szCs w:val="32"/>
        </w:rPr>
        <w:t>、“三公”经费支出预算情况说明</w:t>
      </w:r>
    </w:p>
    <w:p w14:paraId="36483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年“三公”经费预算为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0.26</w:t>
      </w:r>
      <w:r>
        <w:rPr>
          <w:rFonts w:hint="eastAsia" w:ascii="仿宋" w:hAnsi="仿宋" w:eastAsia="仿宋"/>
          <w:sz w:val="32"/>
          <w:szCs w:val="32"/>
        </w:rPr>
        <w:t>万元。具体</w:t>
      </w:r>
      <w:r>
        <w:rPr>
          <w:rFonts w:hint="eastAsia" w:ascii="仿宋" w:hAnsi="仿宋" w:eastAsia="仿宋"/>
          <w:sz w:val="32"/>
          <w:szCs w:val="32"/>
          <w:lang w:eastAsia="zh-CN"/>
        </w:rPr>
        <w:t>支出为：</w:t>
      </w:r>
    </w:p>
    <w:p w14:paraId="12F2AA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0.26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 w14:paraId="0266B9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z w:val="32"/>
          <w:szCs w:val="32"/>
        </w:rPr>
        <w:t>八、政府性基金预算支出情况说明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3376CA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  <w:t>我部门202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z w:val="30"/>
          <w:szCs w:val="30"/>
        </w:rPr>
        <w:t>年无使用政府性基金预算拨款安排的支出。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6B074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304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九、其他重要事项的情况说明</w:t>
      </w:r>
    </w:p>
    <w:p w14:paraId="294958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/>
          <w:sz w:val="32"/>
          <w:szCs w:val="32"/>
          <w:lang w:eastAsia="zh-CN"/>
        </w:rPr>
        <w:t>机关运行经费支出情况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2025年机关运行经费支出预算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1.82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万元，主要保障机构正常运转及正常履职需要。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（二）政府采购支出情况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我单位2025年无政府采购预算安排。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（三）关于预算绩效管理工作开展情况说明</w:t>
      </w:r>
    </w:p>
    <w:p w14:paraId="075C3A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我单位无专项转移支付资金，2025年未开展预算绩效管理工作。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（四）专项转移支付项目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我单位无专项转移支付项目。</w:t>
      </w:r>
    </w:p>
    <w:p w14:paraId="1DE2E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kern w:val="0"/>
          <w:sz w:val="32"/>
          <w:szCs w:val="32"/>
        </w:rPr>
        <w:t>国有资产占用情况</w:t>
      </w:r>
    </w:p>
    <w:p w14:paraId="6378B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截止20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年12月31日，资产总额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18.866545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万元，其中流动资产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万元，固定资产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18.866545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万元，固定资产当中，房屋构筑物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12.020012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万元，其他固定资产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6.846533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6D80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9" w:firstLineChars="700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 xml:space="preserve">第三部分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名词解释</w:t>
      </w:r>
    </w:p>
    <w:p w14:paraId="26E299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B3AD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一、财政拨款收入：</w:t>
      </w:r>
      <w:r>
        <w:rPr>
          <w:rFonts w:hint="eastAsia" w:ascii="仿宋" w:hAnsi="仿宋" w:eastAsia="仿宋"/>
          <w:sz w:val="32"/>
          <w:szCs w:val="32"/>
        </w:rPr>
        <w:t>是指省级财政当年拨付的资金。</w:t>
      </w:r>
    </w:p>
    <w:p w14:paraId="3E3873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二、事业收入：</w:t>
      </w:r>
      <w:r>
        <w:rPr>
          <w:rFonts w:hint="eastAsia" w:ascii="仿宋" w:hAnsi="仿宋" w:eastAsia="仿宋"/>
          <w:sz w:val="32"/>
          <w:szCs w:val="32"/>
        </w:rPr>
        <w:t>是指事业单位开展专业活动及辅助活动所取 得的收入。</w:t>
      </w:r>
    </w:p>
    <w:p w14:paraId="1357D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三、其他收入：</w:t>
      </w:r>
      <w:r>
        <w:rPr>
          <w:rFonts w:hint="eastAsia" w:ascii="仿宋" w:hAnsi="仿宋" w:eastAsia="仿宋"/>
          <w:sz w:val="32"/>
          <w:szCs w:val="32"/>
        </w:rPr>
        <w:t>是指部门取得的除“财政拨款”、“事业收入”、“事业单位经营收入”等以外的收入。</w:t>
      </w:r>
    </w:p>
    <w:p w14:paraId="69F7D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四、用事业基金弥补收支差额：</w:t>
      </w:r>
      <w:r>
        <w:rPr>
          <w:rFonts w:hint="eastAsia" w:ascii="仿宋" w:hAnsi="仿宋" w:eastAsia="仿宋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6E1A9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五、基本支出：</w:t>
      </w:r>
      <w:r>
        <w:rPr>
          <w:rFonts w:hint="eastAsia" w:ascii="仿宋" w:hAnsi="仿宋" w:eastAsia="仿宋"/>
          <w:sz w:val="32"/>
          <w:szCs w:val="32"/>
        </w:rPr>
        <w:t>是指为保障机构正常运转、完成日常工作任务所必需的开支，其内容包括人员经费和日常公用经费两部分。</w:t>
      </w:r>
    </w:p>
    <w:p w14:paraId="46E2D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六、项目支出：</w:t>
      </w:r>
      <w:r>
        <w:rPr>
          <w:rFonts w:hint="eastAsia" w:ascii="仿宋" w:hAnsi="仿宋" w:eastAsia="仿宋"/>
          <w:sz w:val="32"/>
          <w:szCs w:val="32"/>
        </w:rPr>
        <w:t>是指在基本支出之外，为完成特定的行政工作任务或事业发展目标所发生的支出。</w:t>
      </w:r>
    </w:p>
    <w:p w14:paraId="6EE39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七、“三公”经费：</w:t>
      </w:r>
      <w:r>
        <w:rPr>
          <w:rFonts w:hint="eastAsia" w:ascii="仿宋" w:hAnsi="仿宋" w:eastAsia="仿宋"/>
          <w:sz w:val="32"/>
          <w:szCs w:val="32"/>
        </w:rPr>
        <w:t>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18C75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八、机关运行经费：</w:t>
      </w:r>
      <w:r>
        <w:rPr>
          <w:rFonts w:hint="eastAsia" w:ascii="仿宋" w:hAnsi="仿宋" w:eastAsia="仿宋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2B339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0BB51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 xml:space="preserve">第四部分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南阳市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职教园区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疾控分中心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年度部门预算公开表</w:t>
      </w:r>
    </w:p>
    <w:p w14:paraId="0D6AF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一、部门预算收支总体情况表</w:t>
      </w:r>
    </w:p>
    <w:p w14:paraId="73D4E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二、部门预算收入总体情况表</w:t>
      </w:r>
    </w:p>
    <w:p w14:paraId="3CCBB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三、部门预算支出总体情况表</w:t>
      </w:r>
    </w:p>
    <w:p w14:paraId="41BE0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四、财政拨款收支预算总表</w:t>
      </w:r>
    </w:p>
    <w:p w14:paraId="67D1C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五、一般公共预算支出情况表（财政拨款明细表）</w:t>
      </w:r>
    </w:p>
    <w:p w14:paraId="7C42D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六、部门预算基本支出情况汇总表</w:t>
      </w:r>
    </w:p>
    <w:p w14:paraId="6F6E3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七、政府性基金预算支出情况表</w:t>
      </w:r>
    </w:p>
    <w:p w14:paraId="23445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八、“三公”经费支出情况表</w:t>
      </w:r>
    </w:p>
    <w:p w14:paraId="6EDAF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九、其他重要事项情况说明</w:t>
      </w:r>
    </w:p>
    <w:p w14:paraId="79B94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十、项目支出预算表</w:t>
      </w:r>
    </w:p>
    <w:p w14:paraId="48DCC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十一、部门（单位）整体绩效目标表 </w:t>
      </w:r>
    </w:p>
    <w:p w14:paraId="2B05D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十二、部门预算项目绩效目标汇总表 </w:t>
      </w:r>
    </w:p>
    <w:p w14:paraId="538BC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78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F8EBD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8EBD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BC9E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27975"/>
    <w:multiLevelType w:val="singleLevel"/>
    <w:tmpl w:val="D6B2797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52728"/>
    <w:rsid w:val="1A4D6B32"/>
    <w:rsid w:val="6D852728"/>
    <w:rsid w:val="7351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2481</Words>
  <Characters>2662</Characters>
  <Lines>0</Lines>
  <Paragraphs>0</Paragraphs>
  <TotalTime>1454</TotalTime>
  <ScaleCrop>false</ScaleCrop>
  <LinksUpToDate>false</LinksUpToDate>
  <CharactersWithSpaces>2687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2025-08-19T00:59:00Z</dcterms:created>
  <dc:creator>客心</dc:creator>
  <cp:lastModifiedBy>客心</cp:lastModifiedBy>
  <dcterms:modified xsi:type="dcterms:W3CDTF">2025-08-27T07:44:18Z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9F4D5D08B8FC44E09F75345FF6434A98_11</vt:lpwstr>
  </property>
  <property fmtid="{D5CDD505-2E9C-101B-9397-08002B2CF9AE}" pid="4" name="KSOTemplateDocerSaveRecord">
    <vt:lpwstr>eyJoZGlkIjoiMWViMGQ4MzI0NjdmYTc4M2M2ZTU0YzZhZDRjNDQ2OWEiLCJ1c2VySWQiOiI3MzEyMTkyMDMifQ==</vt:lpwstr>
  </property>
</Properties>
</file>