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南阳市职教园区城管服务中心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2025年度部门预算公开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第一部分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南阳市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职教园区城管服务中心概况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南阳市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职教园区城管服务中心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2025年度部门预算情况说明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、部门预算收入总体情况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、部门预算支出总体情况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、财政拨款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收入支出总体情况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预算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、一般公共预算支出情况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、部门预算基本支出情况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、政府性基金预算支出情况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“三公”经费支出情况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九、其他重要事项情况说明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第三部分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南阳市职教园区城管服务中心2025年部门预算表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、部门预算收入总体情况表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、部门预算支出总体情况表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、财政拨款收支预算总表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、一般公共预算支出情况表（财政拨款明细表）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、部门预算基本支出情况汇总表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、政府性基金预算支出情况表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“三公”经费支出情况表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九、其他重要事项情况说明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十、项目支出预算表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 xml:space="preserve">十一、部门（单位）整体绩效目标表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 xml:space="preserve">十二、部门预算项目绩效目标汇总表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 xml:space="preserve">第一部分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南阳市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职教园区城管服务中心概况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一、城管服务中心主要工作职责：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负责城市公共区域的清洁、绿化、美化工作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管理垃圾收集、运输和处理，确保城市环境整洁</w:t>
      </w:r>
      <w:r>
        <w:rPr>
          <w:rFonts w:hint="eastAsia" w:ascii="仿宋_GB2312" w:eastAsia="仿宋_GB2312"/>
          <w:sz w:val="32"/>
          <w:szCs w:val="32"/>
          <w:lang w:eastAsia="zh-CN"/>
        </w:rPr>
        <w:t>；负责监督和管理城市户外广告、招牌、霓虹灯等设施。处理乱涂乱画、乱贴小广告等行为，保持市容整洁；负责城市道路、桥梁、排水系统等市政设施的日常维护和管理。处理设施损坏、故障等问题，确保设施完好、运行正常；负责管理城市公共秩序，包括占道经营、乱停乱放、乱搭乱建等行为，维护良好的城市秩序；负责提供城市管理相关的咨询服务，处理市民投诉和建议，解决市民在城市管理方面的问题。</w:t>
      </w:r>
      <w:r>
        <w:rPr>
          <w:rFonts w:hint="eastAsia" w:ascii="仿宋_GB2312" w:eastAsia="仿宋_GB2312"/>
          <w:sz w:val="32"/>
          <w:szCs w:val="32"/>
        </w:rPr>
        <w:t>与其他政府部门、企事业单位和社会组织协调合作，共同推进城市管理工作。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二、南阳市职教园区城管服务中心预算单位构成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我单位没有下属单位，单独编制本级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第二部分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 城管服务中心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2025年度部门预算情况说明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一、收入支出预算总体情况说明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城管服务中心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年收入总计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万元，支出总计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二、收入预算总体情况说明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城管服务中心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万元，其中：一般公共预算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三、支出预算总体情况说明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城管服务中心2025</w:t>
      </w:r>
      <w:r>
        <w:rPr>
          <w:rFonts w:hint="eastAsia" w:ascii="仿宋" w:hAnsi="仿宋" w:eastAsia="仿宋"/>
          <w:sz w:val="32"/>
          <w:szCs w:val="32"/>
        </w:rPr>
        <w:t>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%；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0万元，占0%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四、财政拨款收入支出总体情况说明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/>
          <w:sz w:val="32"/>
          <w:lang w:val="zh-CN"/>
        </w:rPr>
        <w:t>财政拨款</w:t>
      </w:r>
      <w:r>
        <w:rPr>
          <w:rFonts w:hint="eastAsia" w:ascii="仿宋_GB2312" w:hAnsi="仿宋_GB2312" w:eastAsia="仿宋_GB2312"/>
          <w:sz w:val="32"/>
          <w:lang w:val="en-US" w:eastAsia="zh-CN"/>
        </w:rPr>
        <w:t>收入预算</w:t>
      </w:r>
      <w:r>
        <w:rPr>
          <w:rFonts w:hint="eastAsia" w:ascii="仿宋_GB2312" w:hAnsi="仿宋_GB2312" w:eastAsia="仿宋_GB2312"/>
          <w:sz w:val="32"/>
          <w:lang w:val="zh-CN"/>
        </w:rPr>
        <w:t>总计</w:t>
      </w:r>
      <w:r>
        <w:rPr>
          <w:rFonts w:hint="eastAsia" w:ascii="仿宋_GB2312" w:hAnsi="仿宋_GB2312" w:eastAsia="仿宋_GB2312"/>
          <w:sz w:val="32"/>
          <w:lang w:val="en-US" w:eastAsia="zh-CN"/>
        </w:rPr>
        <w:t>1330</w:t>
      </w:r>
      <w:r>
        <w:rPr>
          <w:rFonts w:hint="eastAsia" w:ascii="仿宋_GB2312" w:hAnsi="仿宋_GB2312" w:eastAsia="仿宋_GB2312"/>
          <w:sz w:val="32"/>
          <w:lang w:val="zh-CN"/>
        </w:rPr>
        <w:t>万元，</w:t>
      </w:r>
      <w:r>
        <w:rPr>
          <w:rFonts w:hint="eastAsia" w:ascii="仿宋_GB2312" w:hAnsi="仿宋_GB2312" w:eastAsia="仿宋_GB2312"/>
          <w:sz w:val="32"/>
          <w:lang w:val="en-US" w:eastAsia="zh-CN"/>
        </w:rPr>
        <w:t>支出预算</w:t>
      </w:r>
      <w:r>
        <w:rPr>
          <w:rFonts w:hint="eastAsia" w:ascii="仿宋_GB2312" w:hAnsi="仿宋_GB2312" w:eastAsia="仿宋_GB2312"/>
          <w:sz w:val="32"/>
          <w:lang w:val="zh-CN"/>
        </w:rPr>
        <w:t>总计</w:t>
      </w:r>
      <w:r>
        <w:rPr>
          <w:rFonts w:hint="eastAsia" w:ascii="仿宋_GB2312" w:hAnsi="仿宋_GB2312" w:eastAsia="仿宋_GB2312"/>
          <w:sz w:val="32"/>
          <w:lang w:val="en-US" w:eastAsia="zh-CN"/>
        </w:rPr>
        <w:t>1330</w:t>
      </w:r>
      <w:r>
        <w:rPr>
          <w:rFonts w:hint="eastAsia" w:ascii="仿宋_GB2312" w:hAnsi="仿宋_GB2312" w:eastAsia="仿宋_GB2312"/>
          <w:sz w:val="32"/>
          <w:lang w:val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五、一般公共预算项目支出情况说明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年一般公共预算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1330万元</w:t>
      </w:r>
      <w:r>
        <w:rPr>
          <w:rFonts w:hint="eastAsia" w:ascii="仿宋" w:hAnsi="仿宋" w:eastAsia="仿宋"/>
          <w:sz w:val="32"/>
          <w:szCs w:val="32"/>
        </w:rPr>
        <w:t>，其中：2025年</w:t>
      </w:r>
      <w:r>
        <w:rPr>
          <w:rFonts w:hint="eastAsia" w:ascii="仿宋" w:hAnsi="仿宋" w:eastAsia="仿宋"/>
          <w:sz w:val="32"/>
          <w:szCs w:val="32"/>
          <w:lang w:eastAsia="zh-CN"/>
        </w:rPr>
        <w:t>城乡社区管理事务资金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1330万元。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一般公共预算基本支出情况说明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年一般公共预算基本支出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8.88</w:t>
      </w:r>
      <w:r>
        <w:rPr>
          <w:rFonts w:hint="eastAsia" w:ascii="仿宋" w:hAnsi="仿宋" w:eastAsia="仿宋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万元，主要包括：基本工资、津贴补贴、奖金、社会保障缴费、伙食补助费、绩效工资、其他工资福利支出、奖励金、住房公积金、提租补贴 其他对个人和家庭的补助支出；公用经费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咨询费、差旅费、租赁费、会议费、培训费、公务接待费、专用材料费、劳务费、委托业务费、公务用车运行维护费、其他交通费用、税金及附加费用、其他商品和服务支出、办公设备购置、专用设备购置、信息网络及软件购置更新、其他资本性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bCs/>
          <w:sz w:val="32"/>
          <w:szCs w:val="32"/>
        </w:rPr>
        <w:t>、“三公”经费支出预算情况说明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年“三公”经费预算为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0.20</w:t>
      </w:r>
      <w:r>
        <w:rPr>
          <w:rFonts w:hint="eastAsia" w:ascii="仿宋" w:hAnsi="仿宋" w:eastAsia="仿宋"/>
          <w:sz w:val="32"/>
          <w:szCs w:val="32"/>
        </w:rPr>
        <w:t>万元。具体</w:t>
      </w:r>
      <w:r>
        <w:rPr>
          <w:rFonts w:hint="eastAsia" w:ascii="仿宋" w:hAnsi="仿宋" w:eastAsia="仿宋"/>
          <w:sz w:val="32"/>
          <w:szCs w:val="32"/>
          <w:lang w:eastAsia="zh-CN"/>
        </w:rPr>
        <w:t>支出为：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z w:val="32"/>
          <w:szCs w:val="32"/>
        </w:rPr>
        <w:t>八、政府性基金预算支出情况说明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  <w:t>我部门202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  <w:t>年无使用政府性基金预算拨款安排的支出。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九、其他重要事项的情况说明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/>
          <w:sz w:val="32"/>
          <w:szCs w:val="32"/>
          <w:lang w:eastAsia="zh-CN"/>
        </w:rPr>
        <w:t>机关运行经费支出情况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2025年机关运行经费支出预算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万元，主要保障机构正常运转及正常履职需要。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（二）政府采购支出情况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我单位2025年无政府采购预算安排。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（三）关于预算绩效管理工作开展情况说明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我单位无专项转移支付资金，2025年未开展预算绩效管理工作。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（四）专项转移支付项目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我单位无专项转移支付项目。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8" w:firstLineChars="7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8" w:firstLineChars="7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 xml:space="preserve">第三部分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名词解释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一、财政拨款收入：</w:t>
      </w:r>
      <w:r>
        <w:rPr>
          <w:rFonts w:hint="eastAsia" w:ascii="仿宋" w:hAnsi="仿宋" w:eastAsia="仿宋"/>
          <w:sz w:val="32"/>
          <w:szCs w:val="32"/>
        </w:rPr>
        <w:t>是指省级财政当年拨付的资金。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二、事业收入：</w:t>
      </w:r>
      <w:r>
        <w:rPr>
          <w:rFonts w:hint="eastAsia" w:ascii="仿宋" w:hAnsi="仿宋" w:eastAsia="仿宋"/>
          <w:sz w:val="32"/>
          <w:szCs w:val="32"/>
        </w:rPr>
        <w:t>是指事业单位开展专业活动及辅助活动所取 得的收入。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三、其他收入：</w:t>
      </w:r>
      <w:r>
        <w:rPr>
          <w:rFonts w:hint="eastAsia" w:ascii="仿宋" w:hAnsi="仿宋" w:eastAsia="仿宋"/>
          <w:sz w:val="32"/>
          <w:szCs w:val="32"/>
        </w:rPr>
        <w:t>是指部门取得的除“财政拨款”、“事业收入”、“事业单位经营收入”等以外的收入。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四、用事业基金弥补收支差额：</w:t>
      </w:r>
      <w:r>
        <w:rPr>
          <w:rFonts w:hint="eastAsia" w:ascii="仿宋" w:hAnsi="仿宋" w:eastAsia="仿宋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五、基本支出：</w:t>
      </w:r>
      <w:r>
        <w:rPr>
          <w:rFonts w:hint="eastAsia" w:ascii="仿宋" w:hAnsi="仿宋" w:eastAsia="仿宋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六、项目支出：</w:t>
      </w:r>
      <w:r>
        <w:rPr>
          <w:rFonts w:hint="eastAsia" w:ascii="仿宋" w:hAnsi="仿宋" w:eastAsia="仿宋"/>
          <w:sz w:val="32"/>
          <w:szCs w:val="32"/>
        </w:rPr>
        <w:t>是指在基本支出之外，为完成特定的行政工作任务或事业发展目标所发生的支出。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七、“三公”经费：</w:t>
      </w:r>
      <w:r>
        <w:rPr>
          <w:rFonts w:hint="eastAsia" w:ascii="仿宋" w:hAnsi="仿宋" w:eastAsia="仿宋"/>
          <w:sz w:val="32"/>
          <w:szCs w:val="32"/>
        </w:rPr>
        <w:t>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八、机关运行经费：</w:t>
      </w:r>
      <w:r>
        <w:rPr>
          <w:rFonts w:hint="eastAsia" w:ascii="仿宋" w:hAnsi="仿宋" w:eastAsia="仿宋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 xml:space="preserve">第四部分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南阳市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职教园区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城管服务中心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年度部门预算公开表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一、部门预算收支总体情况表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二、部门预算收入总体情况表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三、部门预算支出总体情况表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四、财政拨款收支预算总表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五、一般公共预算支出情况表（财政拨款明细表）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六、部门预算基本支出情况汇总表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七、政府性基金预算支出情况表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八、“三公”经费支出情况表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十、项目支出预算表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十一、部门（单位）整体绩效目标表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十二、部门预算项目绩效目标汇总表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27975"/>
    <w:multiLevelType w:val="singleLevel"/>
    <w:tmpl w:val="D6B2797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2728"/>
    <w:rsid w:val="1A4D6B32"/>
    <w:rsid w:val="6D852728"/>
    <w:rsid w:val="AFDF4060"/>
    <w:rsid w:val="D3FEBD5D"/>
    <w:rsid w:val="F5B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2399</Words>
  <Characters>2545</Characters>
  <Lines>0</Lines>
  <Paragraphs>0</Paragraphs>
  <TotalTime>136</TotalTime>
  <ScaleCrop>false</ScaleCrop>
  <LinksUpToDate>false</LinksUpToDate>
  <CharactersWithSpaces>2570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2025-08-19T16:59:00Z</dcterms:created>
  <dc:creator>客心</dc:creator>
  <cp:lastModifiedBy>nyadmin</cp:lastModifiedBy>
  <dcterms:modified xsi:type="dcterms:W3CDTF">2025-09-01T16:30:11Z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9F4D5D08B8FC44E09F75345FF6434A98_11</vt:lpwstr>
  </property>
  <property fmtid="{D5CDD505-2E9C-101B-9397-08002B2CF9AE}" pid="4" name="KSOTemplateDocerSaveRecord">
    <vt:lpwstr>eyJoZGlkIjoiMWViMGQ4MzI0NjdmYTc4M2M2ZTU0YzZhZDRjNDQ2OWEiLCJ1c2VySWQiOiI3MzEyMTkyMDMifQ==</vt:lpwstr>
  </property>
</Properties>
</file>